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F" w:rsidRPr="006B56EF" w:rsidRDefault="006B56EF" w:rsidP="006B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b/>
          <w:bCs/>
          <w:i/>
          <w:iCs/>
          <w:sz w:val="42"/>
          <w:szCs w:val="42"/>
          <w:lang w:eastAsia="ru-RU"/>
        </w:rPr>
        <w:t>Безопасность детей дошкольного возраста. Основные правила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Главное, что требуется от родителей это не подходить к защите своего ребенка с формальной позиции. Многие из нас повторяют несколько распространённых ошибок.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часто услышать – у меня же умный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пацан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35C06" wp14:editId="4C3E225A">
            <wp:extent cx="5715000" cy="4286250"/>
            <wp:effectExtent l="0" t="0" r="0" b="0"/>
            <wp:docPr id="6" name="Рисунок 6" descr="C:\Users\-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Кто в ответе за безопасность ребенка дошкольного возраста?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 однозначен – </w:t>
      </w:r>
      <w:r w:rsidRPr="006B56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родители,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естественно не исключает делегирование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те, кто временно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опекают вашего малыша должны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понимать, что такое «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Безопасность детей дошкольного возраста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». Они должны знать особенности вашего ребенка дошкольного возраста: что ему нельзя есть, чем его увлечь и какие его привычки. Должны знать, как быстро связаться с вами в случае экстренной ситуации, а вы обязаны быть, в свою очередь, всегда на связи. И, конечно же, вы обязательно сами должны быть ознакомлены с правилами безопасности жизнедеятельности дошкольника.</w:t>
      </w: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Как эффективно обеспечить безопасность дошкольника?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15000" cy="3800475"/>
            <wp:effectExtent l="0" t="0" r="0" b="9525"/>
            <wp:docPr id="9" name="Рисунок 9" descr="C:\Users\-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советы по обеспечению безопасности детей дошкольного возраста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Приведем краткие тезисы, которые помогут вам в 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защите ребенка дошкольного возраста. 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не много, всего три, но это основа любой безопасности:</w:t>
      </w:r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защиты опасных мест можно применять колпачки на ручки плиты, блокираторы для окон и духового шкафа, заглушки на электрические розетки и защитные уголки на острые края мебели. Кстати, высокая мебель, которая может 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упасть (например, небольшой шкафчик) должна быть надежно закреплена к стене, это же касается и высоких предметов типа елки;</w:t>
      </w:r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Запомните, что даже обычная бытовая химия, которой вы моете тарелки, в случае заглатывания вещества (например, ребенок потянул в рот губку, пропитанную им) может вызвать серьезнейший химических ожог ротовой полости и гортани малыша.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горячая кастрюля, поставленная на стол со скатертью несет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находится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методы обучения безопасному поведению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Далее мы приведем основные понятия, которые должен усвоить ребенок дошкольного возраста.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должен знать о безопасности ребенок дошкольного возраста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Опишем основные моменты, которые должны быть донесены дошкольнику совместными усилиями воспитателей в детском саду и родителей. При этом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вы относитесь именно к последней категории, то мы рекомендуем не полагаться всецело на обучение в дошкольном учебном заведении, а самостоятельно насаждать и проверять знания малыша по таким важным разделам как безопасность жизнедеятельности.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т.д.),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понимать правила поведения в основных ситуациях: «на солнце», «на воде», «на льду»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 должен иметь общее представление об охране окружающей среды и о том, как лучше сберегать природу.</w:t>
      </w:r>
    </w:p>
    <w:p w:rsidR="00D550AB" w:rsidRDefault="006B56EF" w:rsidP="006B56EF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3790950"/>
            <wp:effectExtent l="0" t="0" r="0" b="0"/>
            <wp:docPr id="7" name="Рисунок 7" descr="C:\Users\-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4"/>
    <w:multiLevelType w:val="multilevel"/>
    <w:tmpl w:val="B2F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24173"/>
    <w:multiLevelType w:val="multilevel"/>
    <w:tmpl w:val="4AE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8634A"/>
    <w:multiLevelType w:val="multilevel"/>
    <w:tmpl w:val="B28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14033"/>
    <w:multiLevelType w:val="multilevel"/>
    <w:tmpl w:val="686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7"/>
    <w:rsid w:val="006B56EF"/>
    <w:rsid w:val="00850868"/>
    <w:rsid w:val="00D550AB"/>
    <w:rsid w:val="00D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2018-07-26T06:20:00Z</dcterms:created>
  <dcterms:modified xsi:type="dcterms:W3CDTF">2018-07-26T06:53:00Z</dcterms:modified>
</cp:coreProperties>
</file>